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Style w:val="Markedcontent"/>
          <w:rFonts w:cs="Calibri" w:cstheme="minorHAnsi"/>
          <w:sz w:val="18"/>
          <w:szCs w:val="18"/>
        </w:rPr>
      </w:pPr>
      <w:r>
        <w:rPr>
          <w:rStyle w:val="Markedcontent"/>
          <w:rFonts w:cs="Calibri" w:cstheme="minorHAnsi"/>
          <w:sz w:val="18"/>
          <w:szCs w:val="18"/>
        </w:rPr>
        <w:t>Załącznik nr 4 do Regulaminu rekrutacji i uczestnictwa w projekcie „Dzienny Dom opieki Medycznej w Nowym Dworze Mazowieckim”</w:t>
      </w:r>
    </w:p>
    <w:p>
      <w:pPr>
        <w:pStyle w:val="Normal"/>
        <w:rPr>
          <w:rStyle w:val="Markedcontent"/>
          <w:rFonts w:cs="Calibri" w:cstheme="minorHAnsi"/>
          <w:b/>
          <w:b/>
          <w:bCs/>
          <w:sz w:val="26"/>
          <w:szCs w:val="26"/>
        </w:rPr>
      </w:pPr>
      <w:r>
        <w:rPr>
          <w:rStyle w:val="Markedcontent"/>
          <w:rFonts w:cs="Calibri" w:cstheme="minorHAnsi"/>
          <w:b/>
          <w:bCs/>
          <w:sz w:val="26"/>
          <w:szCs w:val="26"/>
        </w:rPr>
        <w:t>Karta oceny Świadczeniobiorcy kierowanego do Dziennego Domu Opieki Medycznej</w:t>
      </w:r>
    </w:p>
    <w:p>
      <w:pPr>
        <w:pStyle w:val="Normal"/>
        <w:rPr>
          <w:rStyle w:val="Markedcontent"/>
          <w:rFonts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Normal"/>
        <w:spacing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Style w:val="Markedcontent"/>
          <w:rFonts w:cs="Calibri" w:cstheme="minorHAnsi"/>
          <w:sz w:val="24"/>
          <w:szCs w:val="24"/>
        </w:rPr>
        <w:t>..</w:t>
      </w:r>
      <w:r>
        <w:rPr>
          <w:rStyle w:val="Markedcontent"/>
          <w:rFonts w:cs="Calibri" w:cstheme="minorHAnsi"/>
          <w:sz w:val="20"/>
          <w:szCs w:val="20"/>
        </w:rPr>
        <w:t>Imię i Nazwisko Świadczeniobiorcy</w:t>
      </w:r>
    </w:p>
    <w:p>
      <w:pPr>
        <w:pStyle w:val="Normal"/>
        <w:spacing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Style w:val="Markedcontent"/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Style w:val="Markedcontent"/>
          <w:rFonts w:cs="Calibri" w:cstheme="minorHAnsi"/>
          <w:sz w:val="24"/>
          <w:szCs w:val="24"/>
        </w:rPr>
        <w:t>.…..</w:t>
      </w:r>
      <w:r>
        <w:rPr>
          <w:rStyle w:val="Markedcontent"/>
          <w:rFonts w:cs="Calibri" w:cstheme="minorHAnsi"/>
          <w:sz w:val="20"/>
          <w:szCs w:val="20"/>
        </w:rPr>
        <w:t xml:space="preserve">Adres zamieszkania </w:t>
      </w:r>
    </w:p>
    <w:p>
      <w:pPr>
        <w:pStyle w:val="Normal"/>
        <w:spacing w:before="0" w:after="0"/>
        <w:rPr>
          <w:rStyle w:val="Markedcontent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Style w:val="Markedcontent"/>
          <w:rFonts w:cs="Calibri" w:cstheme="minorHAnsi"/>
          <w:sz w:val="20"/>
          <w:szCs w:val="20"/>
        </w:rPr>
      </w:pPr>
      <w:r>
        <w:rPr>
          <w:rStyle w:val="Markedcontent"/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Style w:val="Markedcontent"/>
          <w:rFonts w:cs="Calibri" w:cstheme="minorHAnsi"/>
          <w:sz w:val="24"/>
          <w:szCs w:val="24"/>
        </w:rPr>
        <w:t>..</w:t>
      </w:r>
      <w:r>
        <w:rPr>
          <w:rStyle w:val="Markedcontent"/>
          <w:rFonts w:cs="Calibri" w:cstheme="minorHAnsi"/>
          <w:sz w:val="20"/>
          <w:szCs w:val="20"/>
        </w:rPr>
        <w:t>Numer PESEL, a w przypadku braku numeru PESEL, numer dokumentu stwierdzającego tożsamość</w:t>
      </w:r>
    </w:p>
    <w:p>
      <w:pPr>
        <w:pStyle w:val="Normal"/>
        <w:spacing w:before="0" w:after="0"/>
        <w:rPr>
          <w:rStyle w:val="Markedcontent"/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Style w:val="Markedcontent"/>
          <w:rFonts w:cs="Calibri" w:cstheme="minorHAnsi"/>
          <w:b/>
          <w:bCs/>
          <w:sz w:val="24"/>
          <w:szCs w:val="24"/>
        </w:rPr>
        <w:t>Ocena Świadczeniobiorcy wg skali Barthel*</w:t>
      </w:r>
    </w:p>
    <w:tbl>
      <w:tblPr>
        <w:tblW w:w="9210" w:type="dxa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637"/>
        <w:gridCol w:w="7087"/>
        <w:gridCol w:w="1486"/>
      </w:tblGrid>
      <w:tr>
        <w:trPr>
          <w:trHeight w:val="263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right="1" w:hanging="0"/>
              <w:jc w:val="center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/>
                <w:b/>
              </w:rPr>
              <w:t>Czynność</w:t>
            </w:r>
            <w:r>
              <w:rPr>
                <w:rFonts w:ascii="Arial" w:hAnsi="Arial"/>
                <w:b/>
                <w:position w:val="10"/>
                <w:sz w:val="14"/>
              </w:rPr>
              <w:t>**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66" w:hanging="0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/>
                <w:b/>
              </w:rPr>
              <w:t>Wynik</w:t>
            </w:r>
            <w:r>
              <w:rPr>
                <w:rFonts w:ascii="Arial" w:hAnsi="Arial"/>
                <w:b/>
                <w:position w:val="10"/>
                <w:sz w:val="14"/>
              </w:rPr>
              <w:t>***</w:t>
            </w:r>
          </w:p>
        </w:tc>
      </w:tr>
      <w:tr>
        <w:trPr>
          <w:trHeight w:val="1276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spacing w:before="10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Spożywanie posiłków: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252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nie jest w stanie samodzielnie jeść</w:t>
            </w:r>
          </w:p>
          <w:p>
            <w:pPr>
              <w:pStyle w:val="TableParagraph"/>
              <w:ind w:left="64" w:right="932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5 </w:t>
            </w:r>
            <w:r>
              <w:rPr>
                <w:rFonts w:ascii="Arial" w:hAnsi="Arial"/>
              </w:rPr>
              <w:t>- potrzebuje pomocy w krojeniu, smarowaniu masłem, itp., lub wymaga zmodyfikowanej diety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10 </w:t>
            </w:r>
            <w:r>
              <w:rPr>
                <w:rFonts w:ascii="Arial" w:hAnsi="Arial"/>
              </w:rPr>
              <w:t>- samodzielny,niezależny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398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spacing w:before="8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492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Przemieszczanie się z łóżka na krzesło i z powrotem, siadanie:</w:t>
            </w:r>
          </w:p>
          <w:p>
            <w:pPr>
              <w:pStyle w:val="TableParagraph"/>
              <w:ind w:left="64" w:right="492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0 </w:t>
            </w:r>
            <w:r>
              <w:rPr>
                <w:rFonts w:ascii="Arial" w:hAnsi="Arial"/>
              </w:rPr>
              <w:t>- nie jest w stanie; nie zachowuje równowagi przy siedzeniu</w:t>
            </w:r>
          </w:p>
          <w:p>
            <w:pPr>
              <w:pStyle w:val="TableParagraph"/>
              <w:spacing w:lineRule="exact" w:line="252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5 </w:t>
            </w:r>
            <w:r>
              <w:rPr>
                <w:rFonts w:ascii="Arial" w:hAnsi="Arial"/>
              </w:rPr>
              <w:t>- większa pomoc fizyczna (jedna lub dwie osoby)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10 </w:t>
            </w:r>
            <w:r>
              <w:rPr>
                <w:rFonts w:ascii="Arial" w:hAnsi="Arial"/>
              </w:rPr>
              <w:t>- mniejsza pomoc słowna lub fizyczna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 xml:space="preserve">15 </w:t>
            </w:r>
            <w:r>
              <w:rPr>
                <w:rFonts w:ascii="Arial" w:hAnsi="Arial"/>
              </w:rPr>
              <w:t>- samodzielny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21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Utrzymywanie higieny osobistej:</w:t>
            </w:r>
          </w:p>
          <w:p>
            <w:pPr>
              <w:pStyle w:val="TableParagraph"/>
              <w:numPr>
                <w:ilvl w:val="0"/>
                <w:numId w:val="2"/>
              </w:numPr>
              <w:spacing w:lineRule="exact" w:line="252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potrzebuje pomocy przy czynnościach osobistych</w:t>
            </w:r>
          </w:p>
          <w:p>
            <w:pPr>
              <w:pStyle w:val="TableParagraph"/>
              <w:ind w:left="64" w:right="41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 xml:space="preserve">- niezależny przy myciu </w:t>
            </w:r>
            <w:r>
              <w:rPr>
                <w:rFonts w:ascii="Arial" w:hAnsi="Arial"/>
                <w:spacing w:val="-3"/>
              </w:rPr>
              <w:t xml:space="preserve">twarzy, </w:t>
            </w:r>
            <w:r>
              <w:rPr>
                <w:rFonts w:ascii="Arial" w:hAnsi="Arial"/>
              </w:rPr>
              <w:t xml:space="preserve">czesaniu się, myciu zębów </w:t>
            </w:r>
          </w:p>
          <w:p>
            <w:pPr>
              <w:pStyle w:val="TableParagraph"/>
              <w:ind w:left="64" w:right="41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(z zapewnionymi pomocami)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22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left="126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41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Korzystanie z toalety(WC)</w:t>
            </w:r>
          </w:p>
          <w:p>
            <w:pPr>
              <w:pStyle w:val="TableParagraph"/>
              <w:ind w:left="64" w:right="4255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</w:rPr>
              <w:t>-zależny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 xml:space="preserve">-potrzebuje </w:t>
            </w:r>
            <w:r>
              <w:rPr>
                <w:rFonts w:ascii="Arial" w:hAnsi="Arial"/>
                <w:spacing w:val="-3"/>
              </w:rPr>
              <w:t xml:space="preserve">pomocy, </w:t>
            </w:r>
            <w:r>
              <w:rPr>
                <w:rFonts w:ascii="Arial" w:hAnsi="Arial"/>
              </w:rPr>
              <w:t>ale może coś zrobić sam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-niezależny, zdejmowanie, zakładanie, ubieranie się, podcieranie się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769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4272" w:hanging="1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Mycie, kąpiel całego ciała:</w:t>
            </w:r>
          </w:p>
          <w:p>
            <w:pPr>
              <w:pStyle w:val="TableParagraph"/>
              <w:ind w:left="64" w:right="4272" w:hanging="1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</w:rPr>
              <w:t>-zależny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-niezależny lub pod prysznicem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spacing w:before="8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2414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Poruszanie się po powierzchniach płaskich:</w:t>
            </w:r>
          </w:p>
          <w:p>
            <w:pPr>
              <w:pStyle w:val="TableParagraph"/>
              <w:ind w:left="64" w:right="241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</w:rPr>
              <w:t>-nie porusza się lub&lt; 50m</w:t>
            </w:r>
          </w:p>
          <w:p>
            <w:pPr>
              <w:pStyle w:val="TableParagraph"/>
              <w:spacing w:lineRule="exact" w:line="252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-niezależny na wózku; wliczając zakręty&gt; 50m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-spacery z pomocą słowną lub fizyczną jednej osoby&gt; 50m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</w:rPr>
              <w:t xml:space="preserve">-niezależny, ale może potrzebować pewnej </w:t>
            </w:r>
            <w:r>
              <w:rPr>
                <w:rFonts w:ascii="Arial" w:hAnsi="Arial"/>
                <w:spacing w:val="-3"/>
              </w:rPr>
              <w:t xml:space="preserve">pomocy, </w:t>
            </w:r>
            <w:r>
              <w:rPr>
                <w:rFonts w:ascii="Arial" w:hAnsi="Arial"/>
              </w:rPr>
              <w:t>np. laski&gt;50m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022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2855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Wchodzenie I schodzenie po schodach:</w:t>
            </w:r>
          </w:p>
          <w:p>
            <w:pPr>
              <w:pStyle w:val="TableParagraph"/>
              <w:ind w:left="64" w:right="2855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</w:rPr>
              <w:t>-nie jest w stanie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>-potrzebuje pomocy słownej, fizycznej; przenoszenie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-samodzielny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76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spacing w:before="8" w:after="160"/>
              <w:rPr>
                <w:rFonts w:ascii="Arial" w:hAnsi="Arial" w:eastAsia="Arial" w:cs="Arial"/>
                <w:b/>
                <w:b/>
                <w:bCs/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TableParagraph"/>
              <w:ind w:right="254" w:hanging="0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w w:val="95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4211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Ubieranie się i rozbieranie:</w:t>
            </w:r>
          </w:p>
          <w:p>
            <w:pPr>
              <w:pStyle w:val="TableParagraph"/>
              <w:ind w:left="64" w:right="4211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</w:rPr>
              <w:t>-zależny</w:t>
            </w:r>
          </w:p>
          <w:p>
            <w:pPr>
              <w:pStyle w:val="TableParagraph"/>
              <w:ind w:left="64" w:right="569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</w:rPr>
              <w:t xml:space="preserve">-potrzebuje </w:t>
            </w:r>
            <w:r>
              <w:rPr>
                <w:rFonts w:ascii="Arial" w:hAnsi="Arial"/>
                <w:spacing w:val="-3"/>
              </w:rPr>
              <w:t xml:space="preserve">pomocy, </w:t>
            </w:r>
            <w:r>
              <w:rPr>
                <w:rFonts w:ascii="Arial" w:hAnsi="Arial"/>
              </w:rPr>
              <w:t>ale może wykonywać połowę czynności bez pomocy</w:t>
            </w:r>
          </w:p>
          <w:p>
            <w:pPr>
              <w:pStyle w:val="TableParagraph"/>
              <w:ind w:left="64" w:hanging="0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-niezleżny w zapinaniu guzików, zamka, sznurowadeł,itp.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76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325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Kontrolowanie stolca /zwieracza odbytu:</w:t>
            </w:r>
          </w:p>
          <w:p>
            <w:pPr>
              <w:pStyle w:val="TableParagraph"/>
              <w:ind w:left="64" w:right="325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0-</w:t>
            </w:r>
            <w:r>
              <w:rPr>
                <w:rFonts w:ascii="Arial" w:hAnsi="Arial"/>
              </w:rPr>
              <w:t>nie panuje nad oddawaniem stolca lub potrzebuje lewatyw</w:t>
            </w:r>
          </w:p>
          <w:p>
            <w:pPr>
              <w:pStyle w:val="TableParagraph"/>
              <w:ind w:left="64" w:right="183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5-</w:t>
            </w:r>
            <w:r>
              <w:rPr>
                <w:rFonts w:ascii="Arial" w:hAnsi="Arial"/>
              </w:rPr>
              <w:t>czasami popuszcza (zdarzenia przypadkowe)</w:t>
            </w:r>
          </w:p>
          <w:p>
            <w:pPr>
              <w:pStyle w:val="TableParagraph"/>
              <w:ind w:left="64" w:right="183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-panuje, utrzymuje stolec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76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-242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Kontrolowanie moczu /zwieracza pęcherza moczowego:</w:t>
            </w:r>
          </w:p>
          <w:p>
            <w:pPr>
              <w:pStyle w:val="TableParagraph"/>
              <w:tabs>
                <w:tab w:val="clear" w:pos="708"/>
                <w:tab w:val="left" w:pos="7046" w:leader="none"/>
              </w:tabs>
              <w:ind w:left="64" w:right="183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0-</w:t>
            </w:r>
            <w:r>
              <w:rPr>
                <w:rFonts w:ascii="Arial" w:hAnsi="Arial"/>
              </w:rPr>
              <w:t xml:space="preserve">nie panuje nad oddawaniem moczu lub cewnikowany 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przez to niesamodzielny</w:t>
            </w:r>
          </w:p>
          <w:p>
            <w:pPr>
              <w:pStyle w:val="TableParagraph"/>
              <w:ind w:left="64" w:right="-242" w:hanging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5-</w:t>
            </w:r>
            <w:r>
              <w:rPr>
                <w:rFonts w:ascii="Arial" w:hAnsi="Arial"/>
              </w:rPr>
              <w:t>czasami popuszcza (zdarzenia przypadkowe)</w:t>
            </w:r>
          </w:p>
          <w:p>
            <w:pPr>
              <w:pStyle w:val="TableParagraph"/>
              <w:ind w:left="64" w:right="4211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</w:rPr>
              <w:t>-panuje, utrzymuje</w:t>
            </w:r>
            <w:r>
              <w:rPr>
                <w:rFonts w:ascii="Arial" w:hAnsi="Arial"/>
                <w:b/>
              </w:rPr>
              <w:t xml:space="preserve"> mocz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276" w:hRule="exac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64" w:right="4211" w:hanging="0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Wynik kwalifikacji****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Wynik oceny stanu zdrowia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Stwierdzam, że wyżej wymieniona osoba wymaga/nie wymaga skierowania do Dziennego Domu Opieki Medycznej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</w:t>
      </w:r>
      <w:r>
        <w:rPr>
          <w:rFonts w:cs="Calibri" w:cstheme="minorHAnsi"/>
          <w:sz w:val="24"/>
          <w:szCs w:val="24"/>
        </w:rPr>
        <w:t>..………….…</w:t>
        <w:tab/>
        <w:tab/>
        <w:t>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Data, pieczęć, podpis lekarza ubezpieczenia zdrowotnego</w:t>
        <w:tab/>
        <w:tab/>
        <w:t>Data, pieczęć, podpis pielęgniarki ubezpieczenia zdrowotnego</w:t>
      </w:r>
    </w:p>
    <w:p>
      <w:pPr>
        <w:pStyle w:val="Normal"/>
        <w:spacing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360" w:before="0" w:after="0"/>
        <w:rPr>
          <w:rStyle w:val="Markedcontent"/>
          <w:rFonts w:cs="Arial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*- </w:t>
      </w:r>
      <w:r>
        <w:rPr>
          <w:rStyle w:val="Markedcontent"/>
          <w:rFonts w:cs="Arial"/>
          <w:sz w:val="20"/>
          <w:szCs w:val="20"/>
        </w:rPr>
        <w:t>MahoneyFl, Barthel D. „Badania funkcjonalne: Wskaźnik Barthel”. Maryland State Med. Journal 1965, 14:56-61. Wykorzystaneza zgodą. Skala ta może być używana bez ograniczeń dla celów niekomercyjnych.</w:t>
      </w:r>
    </w:p>
    <w:p>
      <w:pPr>
        <w:pStyle w:val="Normal"/>
        <w:spacing w:lineRule="auto" w:line="360" w:before="0" w:after="0"/>
        <w:rPr>
          <w:rStyle w:val="Markedcontent"/>
          <w:rFonts w:cs="Arial"/>
          <w:sz w:val="20"/>
          <w:szCs w:val="20"/>
        </w:rPr>
      </w:pPr>
      <w:r>
        <w:rPr>
          <w:rStyle w:val="Markedcontent"/>
          <w:rFonts w:cs="Arial"/>
          <w:sz w:val="20"/>
          <w:szCs w:val="20"/>
        </w:rPr>
        <w:t>**-  W lp. 1-10 należy wybrać i podkreślić jedna z możliwości najlepiej opisującą stan Świadczeniobiorcy.</w:t>
      </w:r>
    </w:p>
    <w:p>
      <w:pPr>
        <w:pStyle w:val="Normal"/>
        <w:spacing w:lineRule="auto" w:line="360" w:before="0" w:after="0"/>
        <w:rPr>
          <w:rStyle w:val="Markedcontent"/>
          <w:rFonts w:cs="Arial"/>
          <w:sz w:val="20"/>
          <w:szCs w:val="20"/>
        </w:rPr>
      </w:pPr>
      <w:r>
        <w:rPr>
          <w:rStyle w:val="Markedcontent"/>
          <w:rFonts w:cs="Arial"/>
          <w:sz w:val="20"/>
          <w:szCs w:val="20"/>
        </w:rPr>
        <w:t>***- Należy wpisać wartość punktową przypisaną wybranej możliwości.</w:t>
      </w:r>
    </w:p>
    <w:p>
      <w:pPr>
        <w:pStyle w:val="Normal"/>
        <w:spacing w:lineRule="auto" w:line="360" w:before="0" w:after="0"/>
        <w:rPr/>
      </w:pPr>
      <w:r>
        <w:rPr>
          <w:rStyle w:val="Markedcontent"/>
          <w:rFonts w:cs="Arial"/>
          <w:sz w:val="20"/>
          <w:szCs w:val="20"/>
        </w:rPr>
        <w:t>****- Należy wpisać uzyskaną sumę punktów z lp.1-10.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2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56738326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546090" cy="371475"/>
          <wp:effectExtent l="0" t="0" r="0" b="0"/>
          <wp:doc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424" w:hanging="360"/>
      </w:pPr>
      <w:rPr>
        <w:b/>
        <w:rFonts w:ascii="Arial" w:hAnsi="Arial" w:eastAsia="Calibri" w:cs="Times New Roman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424" w:hanging="360"/>
      </w:pPr>
      <w:rPr>
        <w:b/>
        <w:rFonts w:ascii="Arial" w:hAnsi="Arial" w:eastAsia="Calibri" w:cs="Times New Roman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6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Heading1Char"/>
    <w:uiPriority w:val="1"/>
    <w:qFormat/>
    <w:rsid w:val="00fa5c44"/>
    <w:pPr>
      <w:widowControl w:val="false"/>
      <w:spacing w:lineRule="auto" w:line="240" w:before="0" w:after="0"/>
      <w:ind w:left="194" w:hanging="0"/>
      <w:outlineLvl w:val="0"/>
    </w:pPr>
    <w:rPr>
      <w:rFonts w:ascii="Arial" w:hAnsi="Arial" w:eastAsia="Arial" w:cs="Times New Roman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dc616f"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fa5c44"/>
    <w:rPr>
      <w:rFonts w:ascii="Arial" w:hAnsi="Arial" w:eastAsia="Arial" w:cs="Times New Roman"/>
      <w:b/>
      <w:bCs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a5c4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a5c4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056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eastAsia="Calibri" w:cs="Times New Roman"/>
      <w:b/>
    </w:rPr>
  </w:style>
  <w:style w:type="character" w:styleId="ListLabel2">
    <w:name w:val="ListLabel 2"/>
    <w:qFormat/>
    <w:rPr>
      <w:rFonts w:ascii="Arial" w:hAnsi="Arial" w:eastAsia="Calibri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fa5c44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Gwka">
    <w:name w:val="Header"/>
    <w:basedOn w:val="Normal"/>
    <w:link w:val="HeaderChar"/>
    <w:uiPriority w:val="99"/>
    <w:unhideWhenUsed/>
    <w:rsid w:val="00fa5c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fa5c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05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383</Words>
  <Characters>2844</Characters>
  <CharactersWithSpaces>3158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2022-02-09T09:59:00Z</dcterms:created>
  <dc:creator>Paulina Domżalska</dc:creator>
  <dc:description/>
  <dc:language>pl-PL</dc:language>
  <cp:lastModifiedBy/>
  <dcterms:modified xsi:type="dcterms:W3CDTF">2022-06-08T14:36:50Z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